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b w:val="1"/>
          <w:smallCaps w:val="1"/>
          <w:sz w:val="40"/>
          <w:szCs w:val="40"/>
          <w:rtl w:val="0"/>
        </w:rPr>
        <w:t xml:space="preserve">Travis </w:t>
      </w:r>
      <w:r w:rsidDel="00000000" w:rsidR="00000000" w:rsidRPr="00000000">
        <w:rPr>
          <w:b w:val="1"/>
          <w:smallCaps w:val="1"/>
          <w:color w:val="999999"/>
          <w:sz w:val="40"/>
          <w:szCs w:val="40"/>
          <w:rtl w:val="0"/>
        </w:rPr>
        <w:t xml:space="preserve">Cunnington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shd w:fill="d9d9d9" w:val="clear"/>
          <w:rtl w:val="0"/>
        </w:rPr>
        <w:t xml:space="preserve">P.O. BOX 327, Sexsmith, AB T0H 3C0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d9d9d9" w:val="clear"/>
          <w:vertAlign w:val="baseline"/>
          <w:rtl w:val="0"/>
        </w:rPr>
        <w:t xml:space="preserve"> • (C)780-933-2633 • </w:t>
      </w:r>
      <w:r w:rsidDel="00000000" w:rsidR="00000000" w:rsidRPr="00000000">
        <w:rPr>
          <w:shd w:fill="d9d9d9" w:val="clear"/>
          <w:rtl w:val="0"/>
        </w:rPr>
        <w:t xml:space="preserve">traviswcunnington@hotmail.com</w:t>
      </w:r>
      <w:r w:rsidDel="00000000" w:rsidR="00000000" w:rsidRPr="00000000">
        <w:rPr>
          <w:shd w:fill="d9d9d9" w:val="clear"/>
          <w:rtl w:val="0"/>
        </w:rPr>
        <w:t xml:space="preserve">     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Professional Summary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color w:val="666666"/>
          <w:rtl w:val="0"/>
        </w:rPr>
        <w:t xml:space="preserve">Accomplished and energetic individual with a solid history of achievement in problem solving and critical thinking. Motivated leader with strong organizational and prioritization abilities. Areas of expertise include technology, fast learning and communication with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Skills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Active Listening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Reading Comprehension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Computers and Electronics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Speaking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Critical Thinking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Judgment and Decision Making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Mathematics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Science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Complex Problem Solving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color w:val="666666"/>
          <w:rtl w:val="0"/>
        </w:rPr>
        <w:t xml:space="preserve">French Language (Beginner Level)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Activities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Sexsmith Football Club (2013-2016)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St. Mary's Saints Basketball (2015-Present)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666666"/>
          <w:u w:val="none"/>
        </w:rPr>
      </w:pPr>
      <w:r w:rsidDel="00000000" w:rsidR="00000000" w:rsidRPr="00000000">
        <w:rPr>
          <w:color w:val="666666"/>
          <w:rtl w:val="0"/>
        </w:rPr>
        <w:t xml:space="preserve">St. Mary's Saints Badminton (2015-Present)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right" w:pos="8640"/>
        </w:tabs>
        <w:ind w:left="720" w:firstLine="0"/>
        <w:contextualSpacing w:val="0"/>
      </w:pPr>
      <w:r w:rsidDel="00000000" w:rsidR="00000000" w:rsidRPr="00000000">
        <w:rPr>
          <w:b w:val="1"/>
          <w:color w:val="666666"/>
          <w:rtl w:val="0"/>
        </w:rPr>
        <w:t xml:space="preserve">Grade 8</w:t>
      </w:r>
      <w:r w:rsidDel="00000000" w:rsidR="00000000" w:rsidRPr="00000000">
        <w:rPr>
          <w:color w:val="666666"/>
          <w:rtl w:val="0"/>
        </w:rPr>
        <w:t xml:space="preserve">          St.Mary’s Catholic School</w:t>
      </w:r>
      <w:r w:rsidDel="00000000" w:rsidR="00000000" w:rsidRPr="00000000">
        <w:rPr>
          <w:color w:val="666666"/>
          <w:vertAlign w:val="baseline"/>
          <w:rtl w:val="0"/>
        </w:rPr>
        <w:t xml:space="preserve">,</w:t>
      </w:r>
      <w:r w:rsidDel="00000000" w:rsidR="00000000" w:rsidRPr="00000000">
        <w:rPr>
          <w:color w:val="666666"/>
          <w:rtl w:val="0"/>
        </w:rPr>
        <w:t xml:space="preserve"> Sexsmith          2014-Present</w:t>
      </w:r>
      <w:r w:rsidDel="00000000" w:rsidR="00000000" w:rsidRPr="00000000">
        <w:rPr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left="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Awards</w:t>
      </w:r>
    </w:p>
    <w:tbl>
      <w:tblPr>
        <w:tblStyle w:val="Table1"/>
        <w:bidi w:val="0"/>
        <w:tblW w:w="9225.0" w:type="dxa"/>
        <w:jc w:val="left"/>
        <w:tblLayout w:type="fixed"/>
        <w:tblLook w:val="0600"/>
      </w:tblPr>
      <w:tblGrid>
        <w:gridCol w:w="8370"/>
        <w:gridCol w:w="360"/>
        <w:gridCol w:w="495"/>
        <w:tblGridChange w:id="0">
          <w:tblGrid>
            <w:gridCol w:w="8370"/>
            <w:gridCol w:w="360"/>
            <w:gridCol w:w="495"/>
          </w:tblGrid>
        </w:tblGridChange>
      </w:tblGrid>
      <w:tr>
        <w:trPr>
          <w:trHeight w:val="2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right="-6210" w:hanging="360"/>
              <w:contextualSpacing w:val="1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PCR Science Fair Excellence in Biotechnology, Engineering, and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right="-6210" w:hanging="360"/>
              <w:contextualSpacing w:val="1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Mathamatical Sciences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right="-6210" w:hanging="360"/>
              <w:contextualSpacing w:val="1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PCR Science Fair Silver Medalist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right="-6210" w:hanging="360"/>
              <w:contextualSpacing w:val="1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2014 Grande Prairie Pee Wee Football League Champions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right="-6210" w:hanging="360"/>
              <w:contextualSpacing w:val="1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2014 Sexsmith Football Coaches Award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right="-6210" w:hanging="360"/>
              <w:contextualSpacing w:val="1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2015 Grande Prairie Bantam Football League Horner Cup Champions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right="-6210" w:hanging="360"/>
              <w:contextualSpacing w:val="1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2016 1st place Destination Imagination </w:t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ind w:right="-6210"/>
              <w:contextualSpacing w:val="0"/>
            </w:pPr>
            <w:bookmarkStart w:colFirst="0" w:colLast="0" w:name="_nwrkmyjbpd5c" w:id="0"/>
            <w:bookmarkEnd w:id="0"/>
            <w:r w:rsidDel="00000000" w:rsidR="00000000" w:rsidRPr="00000000">
              <w:rPr>
                <w:rtl w:val="0"/>
              </w:rPr>
              <w:t xml:space="preserve">                                                Refrences Available Upon Request</w:t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621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contextualSpacing w:val="1"/>
    </w:pPr>
    <w:rPr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